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6595"/>
        <w:gridCol w:w="3146"/>
      </w:tblGrid>
      <w:tr>
        <w:trPr/>
        <w:tc>
          <w:tcPr>
            <w:shd w:val="clear" w:fill="auto" w:color="auto"/>
            <w:tcW w:w="6683" w:type="dxa"/>
            <w:textDirection w:val="lrTb"/>
            <w:noWrap w:val="false"/>
          </w:tcPr>
          <w:p>
            <w:pPr>
              <w:ind w:right="-55"/>
              <w:rPr>
                <w:color w:val="000000"/>
              </w:rPr>
            </w:pPr>
            <w:r/>
            <w:bookmarkStart w:id="0" w:name="_GoBack"/>
            <w:r/>
            <w:bookmarkEnd w:id="0"/>
            <w:r/>
            <w:r/>
          </w:p>
        </w:tc>
        <w:tc>
          <w:tcPr>
            <w:shd w:val="clear" w:fill="auto" w:color="auto"/>
            <w:tcW w:w="3171" w:type="dxa"/>
            <w:textDirection w:val="lrTb"/>
            <w:noWrap w:val="false"/>
          </w:tcPr>
          <w:p>
            <w:pPr>
              <w:ind w:left="-115" w:firstLine="1"/>
              <w:jc w:val="right"/>
              <w:shd w:val="clear" w:fill="FFFFFF" w:color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 </w:t>
            </w:r>
            <w:r>
              <w:rPr>
                <w:color w:val="000000"/>
                <w:sz w:val="20"/>
                <w:szCs w:val="20"/>
              </w:rPr>
              <w:t xml:space="preserve">89</w:t>
            </w:r>
            <w:r/>
          </w:p>
          <w:p>
            <w:pPr>
              <w:ind w:left="-115" w:firstLine="1"/>
              <w:jc w:val="right"/>
              <w:shd w:val="clear" w:fill="FFFFFF" w:color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 протоколу заседания Правления</w:t>
            </w:r>
            <w:r/>
          </w:p>
          <w:p>
            <w:pPr>
              <w:ind w:left="-115" w:firstLine="1"/>
              <w:jc w:val="right"/>
              <w:shd w:val="clear" w:fill="FFFFFF" w:color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Региональной службы по тарифам</w:t>
            </w:r>
            <w:r/>
          </w:p>
          <w:p>
            <w:pPr>
              <w:ind w:left="-115" w:firstLine="1"/>
              <w:jc w:val="right"/>
              <w:shd w:val="clear" w:fill="FFFFFF" w:color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Ростовской области</w:t>
            </w:r>
            <w:r/>
          </w:p>
          <w:p>
            <w:pPr>
              <w:ind w:left="-115" w:firstLine="1"/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от </w:t>
            </w:r>
            <w:r>
              <w:rPr>
                <w:color w:val="000000"/>
                <w:sz w:val="20"/>
                <w:szCs w:val="20"/>
              </w:rPr>
              <w:t xml:space="preserve">20</w:t>
            </w:r>
            <w:r>
              <w:rPr>
                <w:color w:val="000000"/>
                <w:sz w:val="20"/>
                <w:szCs w:val="20"/>
              </w:rPr>
              <w:t xml:space="preserve">.</w:t>
            </w:r>
            <w:r>
              <w:rPr>
                <w:color w:val="000000"/>
                <w:sz w:val="20"/>
                <w:szCs w:val="20"/>
              </w:rPr>
              <w:t xml:space="preserve">1</w:t>
            </w:r>
            <w:r>
              <w:rPr>
                <w:color w:val="000000"/>
                <w:sz w:val="20"/>
                <w:szCs w:val="20"/>
              </w:rPr>
              <w:t xml:space="preserve">2</w:t>
            </w:r>
            <w:r>
              <w:rPr>
                <w:color w:val="000000"/>
                <w:sz w:val="20"/>
                <w:szCs w:val="20"/>
              </w:rPr>
              <w:t xml:space="preserve">.20</w:t>
            </w:r>
            <w:r>
              <w:rPr>
                <w:color w:val="000000"/>
                <w:sz w:val="20"/>
                <w:szCs w:val="20"/>
              </w:rPr>
              <w:t xml:space="preserve">2</w:t>
            </w:r>
            <w:r>
              <w:rPr>
                <w:color w:val="000000"/>
                <w:sz w:val="20"/>
                <w:szCs w:val="20"/>
              </w:rPr>
              <w:t xml:space="preserve">1</w:t>
            </w:r>
            <w:r>
              <w:rPr>
                <w:color w:val="000000"/>
                <w:sz w:val="20"/>
                <w:szCs w:val="20"/>
              </w:rPr>
              <w:t xml:space="preserve"> № </w:t>
            </w:r>
            <w:r>
              <w:rPr>
                <w:color w:val="000000"/>
                <w:sz w:val="20"/>
                <w:szCs w:val="20"/>
              </w:rPr>
              <w:t xml:space="preserve">71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/>
          </w:p>
        </w:tc>
      </w:tr>
    </w:tbl>
    <w:p>
      <w:pPr>
        <w:jc w:val="center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3900" cy="723900"/>
                <wp:effectExtent l="0" t="0" r="0" b="0"/>
                <wp:docPr id="1" name="Рисунок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57.0pt;height:57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spacing w:lineRule="auto" w:line="276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РЕГИОНАЛЬНАЯ СЛУЖБА ПО ТАРИФАМ</w:t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РОСТОВСКОЙ ОБЛАСТИ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644"/>
        <w:jc w:val="center"/>
        <w:spacing w:lineRule="auto" w:line="276"/>
        <w:widowControl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ascii="Times New Roman" w:hAnsi="Times New Roman" w:cs="Times New Roman"/>
          <w:b w:val="false"/>
          <w:sz w:val="26"/>
          <w:szCs w:val="26"/>
        </w:rPr>
      </w:r>
      <w:r/>
    </w:p>
    <w:p>
      <w:pPr>
        <w:pStyle w:val="644"/>
        <w:jc w:val="center"/>
        <w:spacing w:lineRule="auto" w:line="276"/>
        <w:widowControl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ascii="Times New Roman" w:hAnsi="Times New Roman" w:cs="Times New Roman"/>
          <w:b w:val="false"/>
          <w:sz w:val="26"/>
          <w:szCs w:val="26"/>
        </w:rPr>
      </w:r>
      <w:r/>
    </w:p>
    <w:p>
      <w:pPr>
        <w:ind w:right="665" w:firstLine="540"/>
        <w:jc w:val="center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.20</w:t>
      </w:r>
      <w:r>
        <w:rPr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г. Ростов-на-Дону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71</w:t>
      </w:r>
      <w:r>
        <w:rPr>
          <w:color w:val="000000"/>
          <w:sz w:val="28"/>
          <w:szCs w:val="28"/>
        </w:rPr>
        <w:t xml:space="preserve">/</w:t>
      </w:r>
      <w:r>
        <w:rPr>
          <w:color w:val="000000"/>
          <w:sz w:val="28"/>
          <w:szCs w:val="28"/>
        </w:rPr>
        <w:t xml:space="preserve">89</w:t>
      </w:r>
      <w:r/>
    </w:p>
    <w:p>
      <w:pPr>
        <w:jc w:val="center"/>
        <w:shd w:val="clear" w:fill="FFFFFF" w:color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</w:r>
      <w:r/>
    </w:p>
    <w:p>
      <w:pPr>
        <w:jc w:val="center"/>
        <w:shd w:val="clear" w:fill="FFFFFF" w:color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</w:r>
      <w:r/>
    </w:p>
    <w:p>
      <w:pPr>
        <w:pStyle w:val="64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корректировке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единых тарифов регионального оператора в области обращения с твердыми коммунальными отходами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ООО «Экоград-Н» (ИНН 6150074556) в зоне деятельности Новочеркасского межмуниципального экологического отходоперерабатывающего комплекса </w:t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/>
    </w:p>
    <w:p>
      <w:pPr>
        <w:pStyle w:val="64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24.06.1998 № 89-ФЗ «Об отходах производства и потребления», постановлением Правительства Российской Федерации от 30.05</w:t>
      </w:r>
      <w:r>
        <w:rPr>
          <w:sz w:val="28"/>
          <w:szCs w:val="28"/>
        </w:rPr>
        <w:t xml:space="preserve">.2016 № 484 «О ценообразовании в области обращения с твердыми коммунальными отходами», Методическими указаниями по расчету регулируемых тарифов в области обращения с твердыми коммунальными отходами, утвержденными приказом ФАС России от 21.11.2016 № 1638/16</w:t>
      </w:r>
      <w:r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</w:t>
      </w:r>
      <w:r/>
    </w:p>
    <w:p>
      <w:pPr>
        <w:pStyle w:val="640"/>
        <w:ind w:firstLine="540"/>
        <w:jc w:val="center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постановляет:</w:t>
      </w:r>
      <w:r/>
    </w:p>
    <w:p>
      <w:pPr>
        <w:pStyle w:val="6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в приложение к постановлению Региональной службы по тарифам Ростовской области от 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02</w:t>
      </w:r>
      <w:r>
        <w:rPr>
          <w:sz w:val="28"/>
          <w:szCs w:val="28"/>
        </w:rPr>
        <w:t xml:space="preserve">.20</w:t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/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устано</w:t>
      </w:r>
      <w:r>
        <w:rPr>
          <w:sz w:val="28"/>
          <w:szCs w:val="28"/>
        </w:rPr>
        <w:t xml:space="preserve">влении единых тарифов на услугу регионального оператора по обращению с твердыми коммунальными отходами ООО «Экоград-Н» (ИНН 6150074556) в зоне деятельности Новочеркасского межмуниципального экологического отходоперерабатывающего комплекса на 2020-2022 годы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изложив значения </w:t>
      </w:r>
      <w:r>
        <w:rPr>
          <w:sz w:val="28"/>
          <w:szCs w:val="28"/>
        </w:rPr>
        <w:t xml:space="preserve">единых</w:t>
      </w:r>
      <w:r>
        <w:rPr>
          <w:sz w:val="28"/>
          <w:szCs w:val="28"/>
        </w:rPr>
        <w:t xml:space="preserve"> тарифов </w:t>
      </w:r>
      <w:r>
        <w:rPr>
          <w:sz w:val="28"/>
          <w:szCs w:val="28"/>
        </w:rPr>
        <w:t xml:space="preserve">регионального оператора </w:t>
      </w:r>
      <w:r>
        <w:rPr>
          <w:sz w:val="28"/>
          <w:szCs w:val="28"/>
        </w:rPr>
        <w:t xml:space="preserve">в области обращения с твердыми </w:t>
      </w:r>
      <w:r>
        <w:rPr>
          <w:sz w:val="28"/>
          <w:szCs w:val="28"/>
        </w:rPr>
        <w:t xml:space="preserve">коммунальными отходами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год в редакции согласно приложению к настоящему постановлению.</w:t>
      </w:r>
      <w:r>
        <w:rPr>
          <w:sz w:val="28"/>
          <w:szCs w:val="28"/>
        </w:rPr>
        <w:t xml:space="preserve"> </w:t>
      </w:r>
      <w:r/>
    </w:p>
    <w:p>
      <w:pPr>
        <w:pStyle w:val="653"/>
        <w:ind w:left="0" w:firstLine="709"/>
        <w:jc w:val="both"/>
        <w:spacing w:after="0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Постановление подлежит официальному опубликованию, размещению на официальном сайте Региональной службы по тарифам Ростовской области </w:t>
      </w:r>
      <w:r>
        <w:rPr>
          <w:sz w:val="28"/>
          <w:szCs w:val="28"/>
          <w:lang w:val="en-US"/>
        </w:rPr>
        <w:t xml:space="preserve">http</w:t>
      </w:r>
      <w:r>
        <w:rPr>
          <w:sz w:val="28"/>
          <w:szCs w:val="28"/>
        </w:rPr>
        <w:t xml:space="preserve">://</w:t>
      </w:r>
      <w:r>
        <w:rPr>
          <w:sz w:val="28"/>
          <w:szCs w:val="28"/>
          <w:lang w:val="en-US"/>
        </w:rPr>
        <w:t xml:space="preserve">rst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donland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 и вступает в силу в </w:t>
      </w:r>
      <w:r>
        <w:rPr>
          <w:spacing w:val="-1"/>
          <w:sz w:val="28"/>
          <w:szCs w:val="28"/>
        </w:rPr>
        <w:t xml:space="preserve">установленном порядке.</w:t>
      </w:r>
      <w:r/>
    </w:p>
    <w:p>
      <w:pPr>
        <w:pStyle w:val="64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</w:t>
      </w:r>
      <w:r>
        <w:rPr>
          <w:rFonts w:ascii="Times New Roman" w:hAnsi="Times New Roman" w:cs="Times New Roman"/>
          <w:b/>
          <w:sz w:val="28"/>
          <w:szCs w:val="28"/>
        </w:rPr>
        <w:t xml:space="preserve">уководител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/>
    </w:p>
    <w:p>
      <w:pPr>
        <w:pStyle w:val="64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Региональной службы по тарифам </w:t>
      </w:r>
      <w:r/>
    </w:p>
    <w:p>
      <w:pPr>
        <w:pStyle w:val="640"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Ростовской области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.В. </w:t>
      </w:r>
      <w:r>
        <w:rPr>
          <w:rFonts w:ascii="Times New Roman" w:hAnsi="Times New Roman" w:cs="Times New Roman"/>
          <w:b/>
          <w:sz w:val="28"/>
          <w:szCs w:val="28"/>
        </w:rPr>
        <w:t xml:space="preserve">Лукьянов</w:t>
      </w:r>
      <w:r/>
    </w:p>
    <w:p>
      <w:pPr>
        <w:spacing w:lineRule="auto" w:line="360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68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Tahoma">
    <w:panose1 w:val="020B050603060203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egacy w:legacy="1" w:legacyIndent="268" w:legacySpace="0"/>
      <w:lvlJc w:val="left"/>
      <w:pPr/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evenAndOddHeaders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36"/>
    <w:next w:val="636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37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36"/>
    <w:next w:val="636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37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36"/>
    <w:next w:val="636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37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36"/>
    <w:next w:val="636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37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36"/>
    <w:next w:val="636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37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36"/>
    <w:next w:val="636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3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36"/>
    <w:next w:val="636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3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36"/>
    <w:next w:val="636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3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36"/>
    <w:next w:val="636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37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36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36"/>
    <w:next w:val="636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37"/>
    <w:link w:val="32"/>
    <w:uiPriority w:val="10"/>
    <w:rPr>
      <w:sz w:val="48"/>
      <w:szCs w:val="48"/>
    </w:rPr>
  </w:style>
  <w:style w:type="paragraph" w:styleId="34">
    <w:name w:val="Subtitle"/>
    <w:basedOn w:val="636"/>
    <w:next w:val="636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37"/>
    <w:link w:val="34"/>
    <w:uiPriority w:val="11"/>
    <w:rPr>
      <w:sz w:val="24"/>
      <w:szCs w:val="24"/>
    </w:rPr>
  </w:style>
  <w:style w:type="paragraph" w:styleId="36">
    <w:name w:val="Quote"/>
    <w:basedOn w:val="636"/>
    <w:next w:val="636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36"/>
    <w:next w:val="636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37"/>
    <w:link w:val="654"/>
    <w:uiPriority w:val="99"/>
  </w:style>
  <w:style w:type="character" w:styleId="43">
    <w:name w:val="Footer Char"/>
    <w:basedOn w:val="637"/>
    <w:link w:val="656"/>
    <w:uiPriority w:val="99"/>
  </w:style>
  <w:style w:type="paragraph" w:styleId="44">
    <w:name w:val="Caption"/>
    <w:basedOn w:val="636"/>
    <w:next w:val="63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656"/>
    <w:uiPriority w:val="99"/>
  </w:style>
  <w:style w:type="table" w:styleId="47">
    <w:name w:val="Table Grid Light"/>
    <w:basedOn w:val="63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3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3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36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37"/>
    <w:uiPriority w:val="99"/>
    <w:unhideWhenUsed/>
    <w:rPr>
      <w:vertAlign w:val="superscript"/>
    </w:rPr>
  </w:style>
  <w:style w:type="paragraph" w:styleId="176">
    <w:name w:val="endnote text"/>
    <w:basedOn w:val="636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37"/>
    <w:uiPriority w:val="99"/>
    <w:semiHidden/>
    <w:unhideWhenUsed/>
    <w:rPr>
      <w:vertAlign w:val="superscript"/>
    </w:rPr>
  </w:style>
  <w:style w:type="paragraph" w:styleId="179">
    <w:name w:val="toc 1"/>
    <w:basedOn w:val="636"/>
    <w:next w:val="63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36"/>
    <w:next w:val="63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36"/>
    <w:next w:val="63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36"/>
    <w:next w:val="63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36"/>
    <w:next w:val="63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36"/>
    <w:next w:val="63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36"/>
    <w:next w:val="63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36"/>
    <w:next w:val="63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36"/>
    <w:next w:val="63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36"/>
    <w:next w:val="636"/>
    <w:uiPriority w:val="99"/>
    <w:unhideWhenUsed/>
    <w:pPr>
      <w:spacing w:after="0" w:afterAutospacing="0"/>
    </w:pPr>
  </w:style>
  <w:style w:type="paragraph" w:styleId="636" w:default="1">
    <w:name w:val="Normal"/>
    <w:qFormat/>
    <w:rPr>
      <w:sz w:val="24"/>
      <w:szCs w:val="24"/>
    </w:rPr>
  </w:style>
  <w:style w:type="character" w:styleId="637" w:default="1">
    <w:name w:val="Default Paragraph Font"/>
    <w:uiPriority w:val="1"/>
    <w:semiHidden/>
    <w:unhideWhenUsed/>
  </w:style>
  <w:style w:type="table" w:styleId="6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9" w:default="1">
    <w:name w:val="No List"/>
    <w:uiPriority w:val="99"/>
    <w:semiHidden/>
    <w:unhideWhenUsed/>
  </w:style>
  <w:style w:type="paragraph" w:styleId="640" w:customStyle="1">
    <w:name w:val="ConsPlusNormal"/>
    <w:rPr>
      <w:rFonts w:ascii="Arial" w:hAnsi="Arial" w:cs="Arial"/>
    </w:rPr>
    <w:pPr>
      <w:ind w:firstLine="720"/>
    </w:pPr>
  </w:style>
  <w:style w:type="paragraph" w:styleId="641" w:customStyle="1">
    <w:name w:val="ConsPlusNonformat"/>
    <w:rPr>
      <w:rFonts w:ascii="Courier New" w:hAnsi="Courier New" w:cs="Courier New"/>
    </w:rPr>
  </w:style>
  <w:style w:type="paragraph" w:styleId="642" w:customStyle="1">
    <w:name w:val="ConsPlusTitle"/>
    <w:rPr>
      <w:rFonts w:ascii="Arial" w:hAnsi="Arial" w:cs="Arial"/>
      <w:b/>
      <w:bCs/>
    </w:rPr>
  </w:style>
  <w:style w:type="paragraph" w:styleId="643">
    <w:name w:val="Body Text Indent 2"/>
    <w:basedOn w:val="636"/>
    <w:rPr>
      <w:sz w:val="28"/>
    </w:rPr>
    <w:pPr>
      <w:ind w:firstLine="708"/>
    </w:pPr>
  </w:style>
  <w:style w:type="paragraph" w:styleId="644" w:customStyle="1">
    <w:name w:val="ConsTitle"/>
    <w:rPr>
      <w:rFonts w:ascii="Arial" w:hAnsi="Arial" w:cs="Arial"/>
      <w:b/>
      <w:bCs/>
      <w:sz w:val="16"/>
      <w:szCs w:val="16"/>
    </w:rPr>
    <w:pPr>
      <w:widowControl w:val="off"/>
    </w:pPr>
  </w:style>
  <w:style w:type="table" w:styleId="645">
    <w:name w:val="Table Grid"/>
    <w:basedOn w:val="638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46" w:customStyle="1">
    <w:name w:val="Знак"/>
    <w:basedOn w:val="636"/>
    <w:rPr>
      <w:rFonts w:ascii="Tahoma" w:hAnsi="Tahoma"/>
      <w:sz w:val="20"/>
      <w:szCs w:val="20"/>
      <w:lang w:val="en-US" w:eastAsia="en-US"/>
    </w:rPr>
    <w:pPr>
      <w:spacing w:after="100" w:afterAutospacing="1" w:before="100" w:beforeAutospacing="1"/>
    </w:pPr>
  </w:style>
  <w:style w:type="paragraph" w:styleId="647">
    <w:name w:val="Balloon Text"/>
    <w:basedOn w:val="636"/>
    <w:semiHidden/>
    <w:rPr>
      <w:rFonts w:ascii="Tahoma" w:hAnsi="Tahoma" w:cs="Tahoma"/>
      <w:sz w:val="16"/>
      <w:szCs w:val="16"/>
    </w:rPr>
  </w:style>
  <w:style w:type="paragraph" w:styleId="648" w:customStyle="1">
    <w:name w:val="Знак1 Знак Знак Знак"/>
    <w:basedOn w:val="636"/>
    <w:rPr>
      <w:rFonts w:ascii="Tahoma" w:hAnsi="Tahoma"/>
      <w:sz w:val="20"/>
      <w:szCs w:val="20"/>
      <w:lang w:val="en-US" w:eastAsia="en-US"/>
    </w:rPr>
    <w:pPr>
      <w:spacing w:after="100" w:afterAutospacing="1" w:before="100" w:beforeAutospacing="1"/>
    </w:pPr>
  </w:style>
  <w:style w:type="character" w:styleId="649" w:customStyle="1">
    <w:name w:val="Font Style11"/>
    <w:rPr>
      <w:rFonts w:ascii="Times New Roman" w:hAnsi="Times New Roman" w:cs="Times New Roman"/>
      <w:b/>
      <w:bCs/>
      <w:sz w:val="26"/>
      <w:szCs w:val="26"/>
    </w:rPr>
  </w:style>
  <w:style w:type="character" w:styleId="650" w:customStyle="1">
    <w:name w:val="Font Style14"/>
    <w:rPr>
      <w:rFonts w:ascii="Times New Roman" w:hAnsi="Times New Roman" w:cs="Times New Roman"/>
      <w:sz w:val="26"/>
      <w:szCs w:val="26"/>
    </w:rPr>
  </w:style>
  <w:style w:type="paragraph" w:styleId="651" w:customStyle="1">
    <w:name w:val="Знак"/>
    <w:basedOn w:val="636"/>
    <w:rPr>
      <w:rFonts w:ascii="Tahoma" w:hAnsi="Tahoma" w:cs="Tahoma"/>
      <w:sz w:val="20"/>
      <w:szCs w:val="20"/>
      <w:lang w:val="en-US" w:eastAsia="en-US"/>
    </w:rPr>
    <w:pPr>
      <w:spacing w:after="100" w:afterAutospacing="1" w:before="100" w:beforeAutospacing="1"/>
    </w:pPr>
  </w:style>
  <w:style w:type="paragraph" w:styleId="652" w:customStyle="1">
    <w:name w:val="Знак1 Знак Знак Знак"/>
    <w:basedOn w:val="636"/>
    <w:rPr>
      <w:rFonts w:ascii="Tahoma" w:hAnsi="Tahoma"/>
      <w:sz w:val="20"/>
      <w:szCs w:val="20"/>
      <w:lang w:val="en-US" w:eastAsia="en-US"/>
    </w:rPr>
    <w:pPr>
      <w:spacing w:after="100" w:afterAutospacing="1" w:before="100" w:beforeAutospacing="1"/>
    </w:pPr>
  </w:style>
  <w:style w:type="paragraph" w:styleId="653">
    <w:name w:val="Body Text Indent"/>
    <w:basedOn w:val="636"/>
    <w:pPr>
      <w:ind w:left="283"/>
      <w:spacing w:after="120"/>
    </w:pPr>
  </w:style>
  <w:style w:type="paragraph" w:styleId="654">
    <w:name w:val="Header"/>
    <w:basedOn w:val="636"/>
    <w:link w:val="655"/>
    <w:pPr>
      <w:tabs>
        <w:tab w:val="center" w:pos="4677" w:leader="none"/>
        <w:tab w:val="right" w:pos="9355" w:leader="none"/>
      </w:tabs>
    </w:pPr>
  </w:style>
  <w:style w:type="character" w:styleId="655" w:customStyle="1">
    <w:name w:val="Верхний колонтитул Знак"/>
    <w:link w:val="654"/>
    <w:rPr>
      <w:sz w:val="24"/>
      <w:szCs w:val="24"/>
    </w:rPr>
  </w:style>
  <w:style w:type="paragraph" w:styleId="656">
    <w:name w:val="Footer"/>
    <w:basedOn w:val="636"/>
    <w:link w:val="657"/>
    <w:pPr>
      <w:tabs>
        <w:tab w:val="center" w:pos="4677" w:leader="none"/>
        <w:tab w:val="right" w:pos="9355" w:leader="none"/>
      </w:tabs>
    </w:pPr>
  </w:style>
  <w:style w:type="character" w:styleId="657" w:customStyle="1">
    <w:name w:val="Нижний колонтитул Знак"/>
    <w:link w:val="656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Company>РСТ РО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Воронцова</dc:creator>
  <cp:lastModifiedBy>Ольга Федулова</cp:lastModifiedBy>
  <cp:revision>3</cp:revision>
  <dcterms:created xsi:type="dcterms:W3CDTF">2021-12-20T13:40:00Z</dcterms:created>
  <dcterms:modified xsi:type="dcterms:W3CDTF">2021-12-22T10:53:23Z</dcterms:modified>
</cp:coreProperties>
</file>